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77D05">
        <w:rPr>
          <w:sz w:val="28"/>
        </w:rPr>
        <w:t>F</w:t>
      </w:r>
      <w:r w:rsidR="00A96040">
        <w:rPr>
          <w:sz w:val="28"/>
        </w:rPr>
        <w:t>reizeitkosten</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A96040" w:rsidTr="00A96040">
        <w:tc>
          <w:tcPr>
            <w:tcW w:w="2466" w:type="dxa"/>
            <w:tcBorders>
              <w:top w:val="single" w:sz="4" w:space="0" w:color="auto"/>
            </w:tcBorders>
            <w:vAlign w:val="center"/>
          </w:tcPr>
          <w:p w:rsidR="00A96040" w:rsidRDefault="00A96040" w:rsidP="007363C8">
            <w:pPr>
              <w:pStyle w:val="IQB-Merkmal"/>
            </w:pPr>
            <w:r>
              <w:t>Leitidee</w:t>
            </w:r>
          </w:p>
        </w:tc>
        <w:tc>
          <w:tcPr>
            <w:tcW w:w="6604" w:type="dxa"/>
            <w:tcBorders>
              <w:top w:val="single" w:sz="4" w:space="0" w:color="auto"/>
            </w:tcBorders>
          </w:tcPr>
          <w:p w:rsidR="00A96040" w:rsidRDefault="00A96040" w:rsidP="007363C8">
            <w:pPr>
              <w:pStyle w:val="IQB-Merkmalswert"/>
            </w:pPr>
            <w:r>
              <w:t>5. Daten und Zufall</w:t>
            </w:r>
          </w:p>
        </w:tc>
      </w:tr>
      <w:tr w:rsidR="00A96040" w:rsidTr="00A96040">
        <w:tc>
          <w:tcPr>
            <w:tcW w:w="2466" w:type="dxa"/>
            <w:vAlign w:val="center"/>
          </w:tcPr>
          <w:p w:rsidR="00A96040" w:rsidRDefault="00A96040" w:rsidP="007363C8">
            <w:pPr>
              <w:pStyle w:val="IQB-Merkmal"/>
            </w:pPr>
            <w:r>
              <w:t>Allgemeine Kompetenz</w:t>
            </w:r>
          </w:p>
        </w:tc>
        <w:tc>
          <w:tcPr>
            <w:tcW w:w="6604" w:type="dxa"/>
          </w:tcPr>
          <w:p w:rsidR="00A96040" w:rsidRDefault="00A96040" w:rsidP="007363C8">
            <w:pPr>
              <w:pStyle w:val="IQB-Merkmalswert"/>
            </w:pPr>
            <w:r>
              <w:t>Mathematisches Argumentieren (K1),</w:t>
            </w:r>
          </w:p>
          <w:p w:rsidR="00A96040" w:rsidRDefault="00A96040" w:rsidP="007363C8">
            <w:pPr>
              <w:pStyle w:val="IQB-Merkmalswert"/>
            </w:pPr>
            <w:r>
              <w:t>Probleme mathematisch lösen (K2),</w:t>
            </w:r>
          </w:p>
          <w:p w:rsidR="00A96040" w:rsidRDefault="00A96040" w:rsidP="007363C8">
            <w:pPr>
              <w:pStyle w:val="IQB-Merkmalswert"/>
            </w:pPr>
            <w:r w:rsidRPr="00C932BB">
              <w:t>Mathematisch kommunizieren (K6)</w:t>
            </w:r>
          </w:p>
        </w:tc>
      </w:tr>
      <w:tr w:rsidR="00A96040" w:rsidTr="00A96040">
        <w:tc>
          <w:tcPr>
            <w:tcW w:w="2466" w:type="dxa"/>
            <w:vAlign w:val="center"/>
          </w:tcPr>
          <w:p w:rsidR="00A96040" w:rsidRDefault="00A96040" w:rsidP="007363C8">
            <w:pPr>
              <w:pStyle w:val="IQB-Merkmal"/>
            </w:pPr>
            <w:r>
              <w:t>Anforderungsbereich</w:t>
            </w:r>
          </w:p>
        </w:tc>
        <w:tc>
          <w:tcPr>
            <w:tcW w:w="6604" w:type="dxa"/>
          </w:tcPr>
          <w:p w:rsidR="00A96040" w:rsidRDefault="00A96040" w:rsidP="007363C8">
            <w:pPr>
              <w:pStyle w:val="IQB-Merkmalswert"/>
            </w:pPr>
            <w:r>
              <w:t>II</w:t>
            </w:r>
          </w:p>
        </w:tc>
      </w:tr>
      <w:tr w:rsidR="00A96040" w:rsidTr="00A96040">
        <w:tc>
          <w:tcPr>
            <w:tcW w:w="2466" w:type="dxa"/>
            <w:tcBorders>
              <w:bottom w:val="single" w:sz="4" w:space="0" w:color="auto"/>
            </w:tcBorders>
            <w:vAlign w:val="center"/>
          </w:tcPr>
          <w:p w:rsidR="00A96040" w:rsidRDefault="00A96040" w:rsidP="007363C8">
            <w:pPr>
              <w:pStyle w:val="IQB-Merkmal"/>
            </w:pPr>
            <w:r>
              <w:t>Kompetenzstufe</w:t>
            </w:r>
          </w:p>
        </w:tc>
        <w:tc>
          <w:tcPr>
            <w:tcW w:w="6604" w:type="dxa"/>
            <w:tcBorders>
              <w:bottom w:val="single" w:sz="4" w:space="0" w:color="auto"/>
            </w:tcBorders>
          </w:tcPr>
          <w:p w:rsidR="00A96040" w:rsidRDefault="00A96040" w:rsidP="007363C8">
            <w:pPr>
              <w:pStyle w:val="IQB-Merkmalswert"/>
            </w:pPr>
            <w:r>
              <w:t>5</w:t>
            </w:r>
          </w:p>
        </w:tc>
      </w:tr>
    </w:tbl>
    <w:p w:rsidR="00694A63" w:rsidRPr="00694A63" w:rsidRDefault="00694A63" w:rsidP="00694A63">
      <w:pPr>
        <w:pStyle w:val="IQB-Teilaufgabentitel"/>
        <w:rPr>
          <w:b/>
        </w:rPr>
      </w:pPr>
      <w:r w:rsidRPr="00694A63">
        <w:rPr>
          <w:b/>
        </w:rPr>
        <w:t>Aufgabenbezogener Kommentar</w:t>
      </w:r>
    </w:p>
    <w:p w:rsidR="00A96040" w:rsidRPr="00273604" w:rsidRDefault="00A96040" w:rsidP="00A96040">
      <w:pPr>
        <w:pStyle w:val="IQB-Standard"/>
        <w:rPr>
          <w:sz w:val="22"/>
          <w:szCs w:val="22"/>
        </w:rPr>
      </w:pPr>
      <w:r w:rsidRPr="00273604">
        <w:rPr>
          <w:sz w:val="22"/>
          <w:szCs w:val="22"/>
        </w:rPr>
        <w:t>Die Aufgabe wird der Leitidee Daten und Zufall (L5) zugeordnet, weil es hier um den Begriff des arithmetischen Mittels geht.</w:t>
      </w:r>
    </w:p>
    <w:p w:rsidR="00A96040" w:rsidRPr="00273604" w:rsidRDefault="00A96040" w:rsidP="00A96040">
      <w:pPr>
        <w:pStyle w:val="IQB-Standard"/>
        <w:rPr>
          <w:sz w:val="22"/>
          <w:szCs w:val="22"/>
        </w:rPr>
      </w:pPr>
      <w:r w:rsidRPr="00273604">
        <w:rPr>
          <w:sz w:val="22"/>
          <w:szCs w:val="22"/>
        </w:rPr>
        <w:t>Die Lernenden sollen den Wahrheitsgehalt einer allgemeinen Aussage beurteilen, nach der das arithmetische Mittel einer Datenreihe stets in der Mitte zwischen dem größten und dem kleinsten Wert liegt (K6). Im Aufgabentext ist eine konkrete Datenreihe gegeben, in der dies tatsächlich der Fall ist. Die Schülerinnen und Schüler können die genannte Aussage etwa begründet widerlegen, indem sie die gegebene Datenreihe in geeigneter Weise verändern oder sich eine gänzlich neue Datenreihe ausdenken (K1, K2).</w:t>
      </w:r>
    </w:p>
    <w:p w:rsidR="00DD3C5F" w:rsidRPr="0092579F" w:rsidRDefault="00A96040" w:rsidP="00A96040">
      <w:pPr>
        <w:pStyle w:val="IQB-Standard"/>
        <w:rPr>
          <w:sz w:val="22"/>
          <w:szCs w:val="22"/>
        </w:rPr>
      </w:pPr>
      <w:r w:rsidRPr="00273604">
        <w:rPr>
          <w:sz w:val="22"/>
          <w:szCs w:val="22"/>
        </w:rPr>
        <w:t>Die Aufgabe gehört dem Anforderungsbereich II an, weil hier zwar eine mathematische Aussage beurteilt und eine eigene Argumentation entwickelt werden soll, aber der im Fokus stehende statistische Kennwert ein Routinebegriff ist, auf eine gegebene Datenreihe zurückgegriffen werden kann und ein einziges Gegenbeispiel ausreicht, um die Aussage zu widerlegen.</w:t>
      </w:r>
    </w:p>
    <w:p w:rsidR="00694A63" w:rsidRPr="00694A63" w:rsidRDefault="00694A63" w:rsidP="00694A63">
      <w:pPr>
        <w:pStyle w:val="IQB-Teilaufgabentitel"/>
        <w:rPr>
          <w:b/>
        </w:rPr>
      </w:pPr>
      <w:r w:rsidRPr="00694A63">
        <w:rPr>
          <w:b/>
        </w:rPr>
        <w:t>Anregungen für den Unterricht</w:t>
      </w:r>
    </w:p>
    <w:p w:rsidR="00A96040" w:rsidRPr="00A96040" w:rsidRDefault="00A96040" w:rsidP="00A96040">
      <w:pPr>
        <w:spacing w:before="60"/>
        <w:rPr>
          <w:rFonts w:ascii="Arial" w:hAnsi="Arial" w:cs="Arial"/>
          <w:sz w:val="22"/>
          <w:szCs w:val="22"/>
        </w:rPr>
      </w:pPr>
      <w:r w:rsidRPr="00A96040">
        <w:rPr>
          <w:rFonts w:ascii="Arial" w:hAnsi="Arial" w:cs="Arial"/>
          <w:sz w:val="22"/>
          <w:szCs w:val="22"/>
        </w:rPr>
        <w:t>Die Aufgabe verlangt ein arithmetisches Mittel aus gegebenen Werten berechnen zu können. In einigen Schülerlösungen zeigt sich indessen, dass die Begriffe arithmetisches Mittel und Median (Zentralwert) miteinander verwechselt werden, was folgende Schülerlösungen illustrieren sollen.</w:t>
      </w:r>
    </w:p>
    <w:p w:rsidR="00A96040" w:rsidRPr="00A96040" w:rsidRDefault="00A96040" w:rsidP="00A96040">
      <w:pPr>
        <w:spacing w:before="60"/>
        <w:rPr>
          <w:rFonts w:ascii="Arial" w:hAnsi="Arial" w:cs="Arial"/>
          <w:sz w:val="22"/>
          <w:szCs w:val="22"/>
        </w:rPr>
      </w:pPr>
    </w:p>
    <w:p w:rsidR="00A96040" w:rsidRPr="00A96040" w:rsidRDefault="00A96040" w:rsidP="00A96040">
      <w:pPr>
        <w:spacing w:before="60"/>
        <w:rPr>
          <w:rFonts w:ascii="Arial" w:hAnsi="Arial" w:cs="Arial"/>
          <w:sz w:val="22"/>
          <w:szCs w:val="22"/>
        </w:rPr>
      </w:pPr>
      <w:bookmarkStart w:id="0" w:name="_GoBack"/>
      <w:r w:rsidRPr="00A96040">
        <w:rPr>
          <w:rFonts w:ascii="Arial" w:hAnsi="Arial" w:cs="Arial"/>
          <w:noProof/>
        </w:rPr>
        <w:drawing>
          <wp:inline distT="0" distB="0" distL="0" distR="0">
            <wp:extent cx="5800725" cy="2667000"/>
            <wp:effectExtent l="0" t="0" r="9525" b="0"/>
            <wp:docPr id="7" name="Grafik 7" descr="Ausschnitt_Mit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descr="Ausschnitt_Mitte.TIF"/>
                    <pic:cNvPicPr>
                      <a:picLocks noChangeAspect="1" noChangeArrowheads="1"/>
                    </pic:cNvPicPr>
                  </pic:nvPicPr>
                  <pic:blipFill>
                    <a:blip r:embed="rId8" cstate="print">
                      <a:extLst>
                        <a:ext uri="{28A0092B-C50C-407E-A947-70E740481C1C}">
                          <a14:useLocalDpi xmlns:a14="http://schemas.microsoft.com/office/drawing/2010/main" val="0"/>
                        </a:ext>
                      </a:extLst>
                    </a:blip>
                    <a:srcRect l="2396" t="2144" r="1836" b="2008"/>
                    <a:stretch>
                      <a:fillRect/>
                    </a:stretch>
                  </pic:blipFill>
                  <pic:spPr bwMode="auto">
                    <a:xfrm>
                      <a:off x="0" y="0"/>
                      <a:ext cx="5800725" cy="2667000"/>
                    </a:xfrm>
                    <a:prstGeom prst="rect">
                      <a:avLst/>
                    </a:prstGeom>
                    <a:noFill/>
                    <a:ln>
                      <a:noFill/>
                    </a:ln>
                  </pic:spPr>
                </pic:pic>
              </a:graphicData>
            </a:graphic>
          </wp:inline>
        </w:drawing>
      </w:r>
      <w:bookmarkEnd w:id="0"/>
    </w:p>
    <w:p w:rsidR="00A96040" w:rsidRPr="00A96040" w:rsidRDefault="00A96040" w:rsidP="00A96040">
      <w:pPr>
        <w:spacing w:before="60"/>
        <w:rPr>
          <w:rFonts w:ascii="Arial" w:hAnsi="Arial" w:cs="Arial"/>
          <w:szCs w:val="18"/>
        </w:rPr>
      </w:pPr>
      <w:r w:rsidRPr="00A96040">
        <w:rPr>
          <w:rFonts w:ascii="Arial" w:hAnsi="Arial" w:cs="Arial"/>
          <w:noProof/>
        </w:rPr>
        <w:drawing>
          <wp:inline distT="0" distB="0" distL="0" distR="0">
            <wp:extent cx="6048375" cy="1323975"/>
            <wp:effectExtent l="0" t="0" r="9525" b="9525"/>
            <wp:docPr id="6" name="Grafik 6" descr="Ausschnitt_Mitte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Ausschnitt_Mitte2.TIF"/>
                    <pic:cNvPicPr>
                      <a:picLocks noChangeAspect="1" noChangeArrowheads="1"/>
                    </pic:cNvPicPr>
                  </pic:nvPicPr>
                  <pic:blipFill>
                    <a:blip r:embed="rId9" cstate="print">
                      <a:extLst>
                        <a:ext uri="{28A0092B-C50C-407E-A947-70E740481C1C}">
                          <a14:useLocalDpi xmlns:a14="http://schemas.microsoft.com/office/drawing/2010/main" val="0"/>
                        </a:ext>
                      </a:extLst>
                    </a:blip>
                    <a:srcRect l="987" t="2144" b="49944"/>
                    <a:stretch>
                      <a:fillRect/>
                    </a:stretch>
                  </pic:blipFill>
                  <pic:spPr bwMode="auto">
                    <a:xfrm>
                      <a:off x="0" y="0"/>
                      <a:ext cx="6048375" cy="1323975"/>
                    </a:xfrm>
                    <a:prstGeom prst="rect">
                      <a:avLst/>
                    </a:prstGeom>
                    <a:noFill/>
                    <a:ln>
                      <a:noFill/>
                    </a:ln>
                  </pic:spPr>
                </pic:pic>
              </a:graphicData>
            </a:graphic>
          </wp:inline>
        </w:drawing>
      </w:r>
    </w:p>
    <w:p w:rsidR="00A96040" w:rsidRPr="00A96040" w:rsidRDefault="00A96040" w:rsidP="00A96040">
      <w:pPr>
        <w:spacing w:before="60"/>
        <w:rPr>
          <w:rFonts w:ascii="Arial" w:hAnsi="Arial" w:cs="Arial"/>
          <w:sz w:val="22"/>
          <w:szCs w:val="22"/>
        </w:rPr>
      </w:pPr>
      <w:r w:rsidRPr="00A96040">
        <w:rPr>
          <w:rFonts w:ascii="Arial" w:hAnsi="Arial" w:cs="Arial"/>
          <w:sz w:val="22"/>
          <w:szCs w:val="22"/>
        </w:rPr>
        <w:lastRenderedPageBreak/>
        <w:t xml:space="preserve">Im Unterricht sollten zunächst verschiedene Anlässe gegeben werden, um über den Unterschied zwischen arithmetischem Mittel und Median zu sprechen und insbesondere anhand konkreter Kontexte zu diskutieren, wann der Einsatz einer der beiden Mittelwerte sinnvoll ist. So ist etwa der Mittelwert für Schulnoten keine sinnvolle Größe, da die Intervalle für die einzelnen Noten in der Regel nicht gleich breit sind. Hier würde sich also eher der Median anbieten. </w:t>
      </w:r>
    </w:p>
    <w:p w:rsidR="00A96040" w:rsidRPr="00A96040" w:rsidRDefault="00A96040" w:rsidP="00A96040">
      <w:pPr>
        <w:spacing w:before="60"/>
        <w:rPr>
          <w:rFonts w:ascii="Arial" w:hAnsi="Arial" w:cs="Arial"/>
          <w:sz w:val="22"/>
          <w:szCs w:val="22"/>
        </w:rPr>
      </w:pPr>
      <w:r w:rsidRPr="00A96040">
        <w:rPr>
          <w:rFonts w:ascii="Arial" w:hAnsi="Arial" w:cs="Arial"/>
          <w:sz w:val="22"/>
          <w:szCs w:val="22"/>
        </w:rPr>
        <w:t>Anhand der hier vorgestellten und ähnlichen Aufgaben kann auch die mathematische Argumentation über ein Gegenbeispiel als heuristische Strategie verdeutlicht werden. Um eine Aussage mit allgemeinem Anspruch zu widerlegen, reicht es ein einziges Gegenbeispiel zu formulieren. So reicht etwas die Angabe der Primzahl 2 aus, um zu beweisen, dass nicht alle Primzahlen ungerade sind. Dies zeigt, dass in einigen Fällen sogar nur ein Gegenbeispiel vorhanden ist. Den Lernenden könnten z.</w:t>
      </w:r>
      <w:r w:rsidRPr="00A96040">
        <w:rPr>
          <w:rFonts w:ascii="Arial" w:hAnsi="Arial" w:cs="Arial"/>
          <w:sz w:val="11"/>
          <w:szCs w:val="11"/>
        </w:rPr>
        <w:t> </w:t>
      </w:r>
      <w:r w:rsidRPr="00A96040">
        <w:rPr>
          <w:rFonts w:ascii="Arial" w:hAnsi="Arial" w:cs="Arial"/>
          <w:sz w:val="22"/>
          <w:szCs w:val="22"/>
        </w:rPr>
        <w:t>B. die folgenden beiden Schülerlösungen vorgelegt werden, verbunden mit der Frage, ob zwei Gegenbeispiele die Begründung stärker absichern, als wenn nur eine Begründung gegeben worden wäre.</w:t>
      </w:r>
    </w:p>
    <w:p w:rsidR="00A96040" w:rsidRPr="00A96040" w:rsidRDefault="00A96040" w:rsidP="00A96040">
      <w:pPr>
        <w:spacing w:before="60"/>
        <w:rPr>
          <w:rFonts w:ascii="Arial" w:hAnsi="Arial" w:cs="Arial"/>
          <w:sz w:val="22"/>
          <w:szCs w:val="22"/>
        </w:rPr>
      </w:pPr>
    </w:p>
    <w:p w:rsidR="00A96040" w:rsidRPr="00A96040" w:rsidRDefault="00A96040" w:rsidP="00A96040">
      <w:pPr>
        <w:spacing w:before="60"/>
        <w:rPr>
          <w:rFonts w:ascii="Arial" w:hAnsi="Arial" w:cs="Arial"/>
          <w:sz w:val="22"/>
          <w:szCs w:val="22"/>
        </w:rPr>
      </w:pPr>
      <w:r w:rsidRPr="00A96040">
        <w:rPr>
          <w:rFonts w:ascii="Arial" w:hAnsi="Arial" w:cs="Arial"/>
          <w:noProof/>
        </w:rPr>
        <w:drawing>
          <wp:inline distT="0" distB="0" distL="0" distR="0">
            <wp:extent cx="5972175" cy="1885950"/>
            <wp:effectExtent l="0" t="0" r="9525" b="0"/>
            <wp:docPr id="5" name="Grafik 5" descr="Ausschnitt_Gegenbeispi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Ausschnitt_Gegenbeispiel.TIF"/>
                    <pic:cNvPicPr>
                      <a:picLocks noChangeAspect="1" noChangeArrowheads="1"/>
                    </pic:cNvPicPr>
                  </pic:nvPicPr>
                  <pic:blipFill>
                    <a:blip r:embed="rId10">
                      <a:extLst>
                        <a:ext uri="{28A0092B-C50C-407E-A947-70E740481C1C}">
                          <a14:useLocalDpi xmlns:a14="http://schemas.microsoft.com/office/drawing/2010/main" val="0"/>
                        </a:ext>
                      </a:extLst>
                    </a:blip>
                    <a:srcRect l="1555" t="3619" r="1927" b="30513"/>
                    <a:stretch>
                      <a:fillRect/>
                    </a:stretch>
                  </pic:blipFill>
                  <pic:spPr bwMode="auto">
                    <a:xfrm>
                      <a:off x="0" y="0"/>
                      <a:ext cx="5972175" cy="1885950"/>
                    </a:xfrm>
                    <a:prstGeom prst="rect">
                      <a:avLst/>
                    </a:prstGeom>
                    <a:noFill/>
                    <a:ln>
                      <a:noFill/>
                    </a:ln>
                  </pic:spPr>
                </pic:pic>
              </a:graphicData>
            </a:graphic>
          </wp:inline>
        </w:drawing>
      </w:r>
    </w:p>
    <w:p w:rsidR="00A96040" w:rsidRPr="00A96040" w:rsidRDefault="00A96040" w:rsidP="00A96040">
      <w:pPr>
        <w:spacing w:before="60"/>
        <w:rPr>
          <w:rFonts w:ascii="Arial" w:hAnsi="Arial" w:cs="Arial"/>
          <w:sz w:val="22"/>
          <w:szCs w:val="22"/>
        </w:rPr>
      </w:pPr>
    </w:p>
    <w:p w:rsidR="00A96040" w:rsidRPr="00A96040" w:rsidRDefault="00A96040" w:rsidP="00A96040">
      <w:pPr>
        <w:spacing w:before="60"/>
        <w:rPr>
          <w:rFonts w:ascii="Arial" w:hAnsi="Arial" w:cs="Arial"/>
          <w:sz w:val="22"/>
          <w:szCs w:val="22"/>
        </w:rPr>
      </w:pPr>
      <w:r w:rsidRPr="00A96040">
        <w:rPr>
          <w:rFonts w:ascii="Arial" w:hAnsi="Arial" w:cs="Arial"/>
          <w:noProof/>
        </w:rPr>
        <w:drawing>
          <wp:inline distT="0" distB="0" distL="0" distR="0">
            <wp:extent cx="5905500" cy="2295525"/>
            <wp:effectExtent l="0" t="0" r="0" b="9525"/>
            <wp:docPr id="4" name="Grafik 4" descr="Ausschnitt_Gegenbeispiel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Ausschnitt_Gegenbeispiel2.TIF"/>
                    <pic:cNvPicPr>
                      <a:picLocks noChangeAspect="1" noChangeArrowheads="1"/>
                    </pic:cNvPicPr>
                  </pic:nvPicPr>
                  <pic:blipFill>
                    <a:blip r:embed="rId11" cstate="print">
                      <a:extLst>
                        <a:ext uri="{28A0092B-C50C-407E-A947-70E740481C1C}">
                          <a14:useLocalDpi xmlns:a14="http://schemas.microsoft.com/office/drawing/2010/main" val="0"/>
                        </a:ext>
                      </a:extLst>
                    </a:blip>
                    <a:srcRect l="1549" t="12459" r="832" b="5771"/>
                    <a:stretch>
                      <a:fillRect/>
                    </a:stretch>
                  </pic:blipFill>
                  <pic:spPr bwMode="auto">
                    <a:xfrm>
                      <a:off x="0" y="0"/>
                      <a:ext cx="5905500" cy="2295525"/>
                    </a:xfrm>
                    <a:prstGeom prst="rect">
                      <a:avLst/>
                    </a:prstGeom>
                    <a:noFill/>
                    <a:ln>
                      <a:noFill/>
                    </a:ln>
                  </pic:spPr>
                </pic:pic>
              </a:graphicData>
            </a:graphic>
          </wp:inline>
        </w:drawing>
      </w:r>
    </w:p>
    <w:p w:rsidR="00A96040" w:rsidRPr="00A96040" w:rsidRDefault="00A96040" w:rsidP="00A96040">
      <w:pPr>
        <w:spacing w:before="60"/>
        <w:rPr>
          <w:rFonts w:ascii="Arial" w:hAnsi="Arial" w:cs="Arial"/>
          <w:sz w:val="22"/>
          <w:szCs w:val="22"/>
        </w:rPr>
      </w:pPr>
    </w:p>
    <w:p w:rsidR="00A96040" w:rsidRPr="00A96040" w:rsidRDefault="00A96040" w:rsidP="00A96040">
      <w:pPr>
        <w:pStyle w:val="IQB-Standard"/>
        <w:rPr>
          <w:rFonts w:cs="Arial"/>
          <w:sz w:val="22"/>
          <w:szCs w:val="22"/>
        </w:rPr>
      </w:pPr>
      <w:r w:rsidRPr="00A96040">
        <w:rPr>
          <w:rFonts w:cs="Arial"/>
          <w:sz w:val="22"/>
          <w:szCs w:val="22"/>
        </w:rPr>
        <w:t>Die heuristische Strategie, finden eines Gegenbeispiels, sollte dann an geeigneten Stellen im Unterrichtsverlauf wiederholt und explizit gesichert werden, damit entsprechend die Problemlösestrategien der Lernenden erweitert werden.</w:t>
      </w:r>
    </w:p>
    <w:p w:rsidR="00694A63" w:rsidRPr="00A96040" w:rsidRDefault="00694A63" w:rsidP="00A96040">
      <w:pPr>
        <w:pStyle w:val="IQB-Standard"/>
        <w:rPr>
          <w:rFonts w:cs="Arial"/>
          <w:sz w:val="22"/>
          <w:szCs w:val="22"/>
        </w:rPr>
      </w:pPr>
    </w:p>
    <w:sectPr w:rsidR="00694A63" w:rsidRPr="00A96040" w:rsidSect="00DB65D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49E63918-0A07-4D43-A284-A00A30C8DA5E}"/>
    <w:embedBold r:id="rId2" w:fontKey="{7D578B8D-C7E0-4E12-ACDD-D256A31C07DC}"/>
    <w:embedBoldItalic r:id="rId3" w:fontKey="{0B701A8D-B4B3-4C08-A5A9-A4314A9EBAB2}"/>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96040"/>
    <w:rsid w:val="00B8136A"/>
    <w:rsid w:val="00BC76A7"/>
    <w:rsid w:val="00BE7001"/>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4B41ADA8"/>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7665CE-C209-48CF-B665-AD2A195D9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393</Words>
  <Characters>2558</Characters>
  <Application>Microsoft Office Word</Application>
  <DocSecurity>0</DocSecurity>
  <Lines>150</Lines>
  <Paragraphs>95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2025-06-03T13:34:00Z</dcterms:created>
  <dcterms:modified xsi:type="dcterms:W3CDTF">2025-06-03T13:34:00Z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